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657677">
        <w:rPr>
          <w:b/>
          <w:sz w:val="28"/>
          <w:szCs w:val="28"/>
        </w:rPr>
        <w:t>21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907E37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AA1C1C">
        <w:rPr>
          <w:b/>
          <w:sz w:val="28"/>
          <w:szCs w:val="28"/>
        </w:rPr>
        <w:t>7</w:t>
      </w:r>
      <w:r w:rsidR="00AB320D">
        <w:rPr>
          <w:b/>
          <w:sz w:val="28"/>
          <w:szCs w:val="28"/>
        </w:rPr>
        <w:t>4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8730FB" w:rsidRPr="00812EC1">
        <w:t xml:space="preserve">от </w:t>
      </w:r>
      <w:r w:rsidR="00907E37">
        <w:t>1</w:t>
      </w:r>
      <w:r w:rsidR="00C9391F">
        <w:t>4</w:t>
      </w:r>
      <w:r w:rsidR="008730FB" w:rsidRPr="00812EC1">
        <w:t>.</w:t>
      </w:r>
      <w:r w:rsidR="00114074" w:rsidRPr="00812EC1">
        <w:t>0</w:t>
      </w:r>
      <w:r w:rsidR="00C9391F">
        <w:t>5</w:t>
      </w:r>
      <w:r w:rsidR="008730FB" w:rsidRPr="00812EC1">
        <w:t>.201</w:t>
      </w:r>
      <w:r w:rsidR="00C7390F" w:rsidRPr="00812EC1">
        <w:t>9</w:t>
      </w:r>
      <w:r w:rsidR="008730FB" w:rsidRPr="00812EC1">
        <w:t xml:space="preserve"> № </w:t>
      </w:r>
      <w:r w:rsidR="0006754E" w:rsidRPr="00812EC1">
        <w:t>0</w:t>
      </w:r>
      <w:r w:rsidR="00A409D0" w:rsidRPr="00812EC1">
        <w:t>1</w:t>
      </w:r>
      <w:r w:rsidR="00C10933" w:rsidRPr="00812EC1">
        <w:t>-</w:t>
      </w:r>
      <w:r w:rsidR="00C9391F">
        <w:t>5643</w:t>
      </w:r>
      <w:r w:rsidR="00C10933" w:rsidRPr="00812EC1">
        <w:t>/1</w:t>
      </w:r>
      <w:r w:rsidR="00C7390F" w:rsidRPr="00812EC1">
        <w:t>9</w:t>
      </w:r>
    </w:p>
    <w:p w:rsidR="009C2E5E" w:rsidRPr="00812EC1" w:rsidRDefault="009C2E5E" w:rsidP="009C2E5E">
      <w:pPr>
        <w:tabs>
          <w:tab w:val="left" w:pos="5387"/>
        </w:tabs>
        <w:spacing w:line="21" w:lineRule="atLeast"/>
        <w:ind w:right="-2" w:firstLine="5387"/>
        <w:jc w:val="both"/>
      </w:pPr>
      <w:r>
        <w:t>(от 1</w:t>
      </w:r>
      <w:r w:rsidR="00C9391F">
        <w:t>3</w:t>
      </w:r>
      <w:r>
        <w:t>.0</w:t>
      </w:r>
      <w:r w:rsidR="00C9391F">
        <w:t>5</w:t>
      </w:r>
      <w:r>
        <w:t xml:space="preserve">.2019 № </w:t>
      </w:r>
      <w:r w:rsidR="00C9391F">
        <w:t>4</w:t>
      </w:r>
      <w:r>
        <w:t>)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B05E2B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C9391F" w:rsidRPr="00C9391F">
        <w:rPr>
          <w:rFonts w:eastAsia="Times New Roman"/>
        </w:rPr>
        <w:t>77:02:0013002:2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C9391F" w:rsidRPr="00C9391F">
        <w:t>ул</w:t>
      </w:r>
      <w:r w:rsidR="00C9391F">
        <w:t>.</w:t>
      </w:r>
      <w:r w:rsidR="00C9391F" w:rsidRPr="00C9391F">
        <w:t xml:space="preserve"> Холмогорская, </w:t>
      </w:r>
      <w:r w:rsidR="005324D6" w:rsidRPr="005324D6">
        <w:t>вл</w:t>
      </w:r>
      <w:r w:rsidR="005324D6">
        <w:t>.</w:t>
      </w:r>
      <w:r w:rsidR="005324D6" w:rsidRPr="005324D6">
        <w:t xml:space="preserve"> 8, корпус 2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A96DCA" w:rsidRPr="00812EC1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812EC1">
        <w:rPr>
          <w:b/>
        </w:rPr>
        <w:t>Информация о проведенной проверке:</w:t>
      </w:r>
    </w:p>
    <w:p w:rsidR="00A96DCA" w:rsidRPr="00A96DC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12EC1" w:rsidRDefault="005F0668" w:rsidP="00A96DCA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b/>
        </w:rPr>
      </w:pPr>
      <w:r w:rsidRPr="005F0668">
        <w:rPr>
          <w:lang w:eastAsia="en-US"/>
        </w:rPr>
        <w:t xml:space="preserve">В рамках рассмотрения обращения проведена проверка на наличие технических </w:t>
      </w:r>
      <w:r w:rsidR="00E211A9">
        <w:rPr>
          <w:lang w:eastAsia="en-US"/>
        </w:rPr>
        <w:br/>
      </w:r>
      <w:r w:rsidRPr="005F0668">
        <w:rPr>
          <w:lang w:eastAsia="en-US"/>
        </w:rPr>
        <w:t>и методологических ошибок в части определения кадастровой стоимости.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A01999" w:rsidRPr="00A01999" w:rsidRDefault="00A01999" w:rsidP="00A01999">
      <w:pPr>
        <w:shd w:val="clear" w:color="auto" w:fill="FFFFFF"/>
        <w:ind w:firstLine="709"/>
        <w:jc w:val="both"/>
        <w:rPr>
          <w:rFonts w:eastAsia="Times New Roman"/>
        </w:rPr>
      </w:pPr>
      <w:r w:rsidRPr="00A01999">
        <w:rPr>
          <w:rFonts w:eastAsia="Times New Roman"/>
          <w:shd w:val="clear" w:color="auto" w:fill="FFFFFF"/>
        </w:rPr>
        <w:t>В соответствии с пунктом 1.2 Методических указаний о государственной кадастровой оценке, утвержденных приказом Министерства экономического развития Российской Федерации от 12.05.2017 № 226 (далее – Методические указания),</w:t>
      </w:r>
      <w:r w:rsidRPr="00A01999">
        <w:rPr>
          <w:rFonts w:eastAsia="Times New Roman"/>
        </w:rPr>
        <w:t xml:space="preserve">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В соответствии с пунктом 2.4 Методическ</w:t>
      </w:r>
      <w:r w:rsidR="00AF03E9">
        <w:rPr>
          <w:rFonts w:eastAsia="Times New Roman"/>
          <w:shd w:val="clear" w:color="auto" w:fill="FFFFFF"/>
        </w:rPr>
        <w:t>их указаний в рамках подготовки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к государственной кадастровой оценке осуществляются в том числе сбор, обработка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 xml:space="preserve">и учет информации об объектах недвижимости, кадастровая </w:t>
      </w:r>
      <w:r w:rsidR="00AF03E9">
        <w:rPr>
          <w:rFonts w:eastAsia="Times New Roman"/>
          <w:shd w:val="clear" w:color="auto" w:fill="FFFFFF"/>
        </w:rPr>
        <w:t>стоимость которых была оспорена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 xml:space="preserve">в порядке, установленном законодательством Российской Федерации. 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При этом в соответствии с пунктом 8.6 Методических указаний в качестве исходных данных для моделирования допускается использование ры</w:t>
      </w:r>
      <w:r w:rsidR="00AF03E9">
        <w:rPr>
          <w:rFonts w:eastAsia="Times New Roman"/>
          <w:shd w:val="clear" w:color="auto" w:fill="FFFFFF"/>
        </w:rPr>
        <w:t>ночной стоимости, установленной</w:t>
      </w:r>
      <w:r w:rsidR="00AF03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в отчетах об оценке рыночной стоимости, выполненных в том числе</w:t>
      </w:r>
      <w:r w:rsidR="00AF03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 xml:space="preserve">по заказу правообладателей объектов недвижимости. 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Таким образом, Методическими указаниями не предусмотрено обязательное установление кадастровой стоимости на основании ранее проведенного оспаривания. Сведения о рыночной стоимости объектов недвижимости, содержащиеся в отчетах</w:t>
      </w:r>
      <w:r w:rsidR="00A711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 xml:space="preserve">об оценке таких </w:t>
      </w:r>
      <w:r w:rsidRPr="00A01999">
        <w:rPr>
          <w:rFonts w:eastAsia="Times New Roman"/>
          <w:shd w:val="clear" w:color="auto" w:fill="FFFFFF"/>
        </w:rPr>
        <w:lastRenderedPageBreak/>
        <w:t>объектов недвижимости (в том числе полученных</w:t>
      </w:r>
      <w:r w:rsidR="00A711E9">
        <w:rPr>
          <w:rFonts w:eastAsia="Times New Roman"/>
          <w:shd w:val="clear" w:color="auto" w:fill="FFFFFF"/>
        </w:rPr>
        <w:t xml:space="preserve"> от правообладателей), могут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быть использованы бюджетным учреждением, наделенным правомочиями по определению кадастровой стоимости, в качестве исходной информации о рынке объектов недвижимости.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Иной формат использования рыночной стоимости, установленной</w:t>
      </w:r>
      <w:r w:rsidR="00A711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>в соответствующем отчете об оценке рыночной стоимости, Методическими указаниями не установлен.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5F0668" w:rsidRDefault="005F066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A0574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4D6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8B7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677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2E5E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74E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1C1C"/>
    <w:rsid w:val="00AA4BFE"/>
    <w:rsid w:val="00AB230F"/>
    <w:rsid w:val="00AB2995"/>
    <w:rsid w:val="00AB320D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05E2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391F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4D7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4F4D9F9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3AF0-106D-4F41-B5A5-55121954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8</cp:revision>
  <cp:lastPrinted>2019-05-21T06:00:00Z</cp:lastPrinted>
  <dcterms:created xsi:type="dcterms:W3CDTF">2019-05-16T07:21:00Z</dcterms:created>
  <dcterms:modified xsi:type="dcterms:W3CDTF">2019-05-27T07:00:00Z</dcterms:modified>
</cp:coreProperties>
</file>